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 w:rsidP="00B1221A">
      <w:pPr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B1221A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学科专业：统计</w:t>
      </w:r>
      <w:r w:rsidR="00F64284" w:rsidRPr="00F64284">
        <w:rPr>
          <w:rFonts w:eastAsia="微软雅黑"/>
          <w:sz w:val="52"/>
          <w:szCs w:val="52"/>
        </w:rPr>
        <w:t>学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B1221A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B1221A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7</w:t>
      </w:r>
      <w:r w:rsidR="00B1221A">
        <w:rPr>
          <w:rFonts w:eastAsia="微软雅黑"/>
          <w:sz w:val="52"/>
          <w:szCs w:val="52"/>
        </w:rPr>
        <w:t>日（星期五</w:t>
      </w:r>
      <w:r w:rsidRPr="00F64284">
        <w:rPr>
          <w:rFonts w:eastAsia="微软雅黑"/>
          <w:sz w:val="52"/>
          <w:szCs w:val="52"/>
        </w:rPr>
        <w:t>）</w:t>
      </w:r>
      <w:r w:rsidR="00B1221A">
        <w:rPr>
          <w:rFonts w:eastAsia="微软雅黑"/>
          <w:sz w:val="52"/>
          <w:szCs w:val="52"/>
        </w:rPr>
        <w:t>1</w:t>
      </w:r>
      <w:r w:rsidR="00B1221A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171638">
        <w:rPr>
          <w:rFonts w:eastAsia="微软雅黑"/>
          <w:sz w:val="52"/>
          <w:szCs w:val="52"/>
        </w:rPr>
        <w:t>61</w:t>
      </w:r>
      <w:r w:rsidR="00171638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B1221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答辩委员会主席：李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勇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="00745CE7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授（北京师范大学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F64284" w:rsidRPr="00F64284" w:rsidRDefault="00B1221A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proofErr w:type="gramStart"/>
      <w:r>
        <w:rPr>
          <w:rFonts w:eastAsia="微软雅黑"/>
          <w:sz w:val="52"/>
          <w:szCs w:val="52"/>
        </w:rPr>
        <w:t>田茂再</w:t>
      </w:r>
      <w:proofErr w:type="gramEnd"/>
      <w:r w:rsidR="00F64284" w:rsidRPr="00F64284"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 w:rsidR="00171638">
        <w:rPr>
          <w:rFonts w:eastAsia="微软雅黑" w:hint="eastAsia"/>
          <w:sz w:val="52"/>
          <w:szCs w:val="52"/>
        </w:rPr>
        <w:t xml:space="preserve"> </w:t>
      </w:r>
      <w:r w:rsidR="00745CE7">
        <w:rPr>
          <w:rFonts w:eastAsia="微软雅黑" w:hint="eastAsia"/>
          <w:sz w:val="52"/>
          <w:szCs w:val="52"/>
        </w:rPr>
        <w:t xml:space="preserve"> </w:t>
      </w:r>
      <w:r w:rsidR="00171638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授（中国人民</w:t>
      </w:r>
      <w:r w:rsidR="00F64284" w:rsidRPr="00F64284">
        <w:rPr>
          <w:rFonts w:eastAsia="微软雅黑"/>
          <w:sz w:val="52"/>
          <w:szCs w:val="52"/>
        </w:rPr>
        <w:t>大学）</w:t>
      </w:r>
    </w:p>
    <w:p w:rsidR="00987519" w:rsidRPr="00F64284" w:rsidRDefault="00B1221A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张新雨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745CE7">
        <w:rPr>
          <w:rFonts w:eastAsia="微软雅黑"/>
          <w:sz w:val="52"/>
          <w:szCs w:val="52"/>
        </w:rPr>
        <w:t>研究员</w:t>
      </w:r>
      <w:r w:rsidR="00F64284" w:rsidRPr="00F64284">
        <w:rPr>
          <w:rFonts w:eastAsia="微软雅黑"/>
          <w:sz w:val="52"/>
          <w:szCs w:val="52"/>
        </w:rPr>
        <w:t>（</w:t>
      </w:r>
      <w:r>
        <w:rPr>
          <w:rFonts w:eastAsia="微软雅黑" w:hint="eastAsia"/>
          <w:sz w:val="52"/>
          <w:szCs w:val="52"/>
        </w:rPr>
        <w:t>中科院数学</w:t>
      </w:r>
      <w:r w:rsidR="00CD24F4">
        <w:rPr>
          <w:rFonts w:eastAsia="微软雅黑" w:hint="eastAsia"/>
          <w:sz w:val="52"/>
          <w:szCs w:val="52"/>
        </w:rPr>
        <w:t>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F75EAA" w:rsidRPr="00F64284">
        <w:trPr>
          <w:trHeight w:val="1079"/>
        </w:trPr>
        <w:tc>
          <w:tcPr>
            <w:tcW w:w="1632" w:type="dxa"/>
            <w:vAlign w:val="center"/>
          </w:tcPr>
          <w:p w:rsidR="00F75EAA" w:rsidRPr="00F64284" w:rsidRDefault="00F75EAA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肖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颖</w:t>
            </w:r>
          </w:p>
        </w:tc>
        <w:tc>
          <w:tcPr>
            <w:tcW w:w="8647" w:type="dxa"/>
            <w:vAlign w:val="center"/>
          </w:tcPr>
          <w:p w:rsidR="00F75EAA" w:rsidRPr="00F64284" w:rsidRDefault="00F75EA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57E5F">
              <w:rPr>
                <w:rFonts w:eastAsia="楷体_GB2312" w:hint="eastAsia"/>
                <w:sz w:val="40"/>
                <w:szCs w:val="40"/>
              </w:rPr>
              <w:t>半参数模型下有限总体非线性参数的有效估计</w:t>
            </w:r>
          </w:p>
        </w:tc>
        <w:tc>
          <w:tcPr>
            <w:tcW w:w="3281" w:type="dxa"/>
            <w:vAlign w:val="center"/>
          </w:tcPr>
          <w:p w:rsidR="00F75EAA" w:rsidRPr="00F64284" w:rsidRDefault="00F75EAA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邹国华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F75EAA" w:rsidRPr="00F64284">
        <w:trPr>
          <w:trHeight w:val="1079"/>
        </w:trPr>
        <w:tc>
          <w:tcPr>
            <w:tcW w:w="1632" w:type="dxa"/>
            <w:vAlign w:val="center"/>
          </w:tcPr>
          <w:p w:rsidR="00F75EAA" w:rsidRPr="00F64284" w:rsidRDefault="00F75EA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杨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同</w:t>
            </w:r>
          </w:p>
        </w:tc>
        <w:tc>
          <w:tcPr>
            <w:tcW w:w="8647" w:type="dxa"/>
            <w:vAlign w:val="center"/>
          </w:tcPr>
          <w:p w:rsidR="00F75EAA" w:rsidRPr="00F64284" w:rsidRDefault="00F75EA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57E5F">
              <w:rPr>
                <w:rFonts w:eastAsia="楷体_GB2312" w:hint="eastAsia"/>
                <w:sz w:val="40"/>
                <w:szCs w:val="40"/>
              </w:rPr>
              <w:t>缺失数据下有限总体均值的估计</w:t>
            </w:r>
          </w:p>
        </w:tc>
        <w:tc>
          <w:tcPr>
            <w:tcW w:w="3281" w:type="dxa"/>
            <w:vAlign w:val="center"/>
          </w:tcPr>
          <w:p w:rsidR="00F75EAA" w:rsidRPr="00F64284" w:rsidRDefault="00F75EA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邹国华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F75EAA" w:rsidRPr="00F64284">
        <w:trPr>
          <w:trHeight w:val="1079"/>
        </w:trPr>
        <w:tc>
          <w:tcPr>
            <w:tcW w:w="1632" w:type="dxa"/>
            <w:vAlign w:val="center"/>
          </w:tcPr>
          <w:p w:rsidR="00F75EAA" w:rsidRPr="00F64284" w:rsidRDefault="00F75EA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吴盼</w:t>
            </w:r>
            <w:proofErr w:type="gramStart"/>
            <w:r>
              <w:rPr>
                <w:rFonts w:eastAsia="楷体_GB2312"/>
                <w:sz w:val="40"/>
                <w:szCs w:val="40"/>
              </w:rPr>
              <w:t>盼</w:t>
            </w:r>
            <w:proofErr w:type="gramEnd"/>
          </w:p>
        </w:tc>
        <w:tc>
          <w:tcPr>
            <w:tcW w:w="8647" w:type="dxa"/>
            <w:vAlign w:val="center"/>
          </w:tcPr>
          <w:p w:rsidR="00F75EAA" w:rsidRPr="00F64284" w:rsidRDefault="00F75EA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FC7738">
              <w:rPr>
                <w:rFonts w:eastAsia="楷体_GB2312" w:hint="eastAsia"/>
                <w:sz w:val="40"/>
                <w:szCs w:val="40"/>
              </w:rPr>
              <w:t>基于缺失匹配样本的有限总体估计</w:t>
            </w:r>
          </w:p>
        </w:tc>
        <w:tc>
          <w:tcPr>
            <w:tcW w:w="3281" w:type="dxa"/>
            <w:vAlign w:val="center"/>
          </w:tcPr>
          <w:p w:rsidR="00F75EAA" w:rsidRPr="00F64284" w:rsidRDefault="00F75EAA" w:rsidP="00B1221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邹国华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81" w:rsidRDefault="00AF3681" w:rsidP="00711BFB">
      <w:r>
        <w:separator/>
      </w:r>
    </w:p>
  </w:endnote>
  <w:endnote w:type="continuationSeparator" w:id="0">
    <w:p w:rsidR="00AF3681" w:rsidRDefault="00AF3681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81" w:rsidRDefault="00AF3681" w:rsidP="00711BFB">
      <w:r>
        <w:separator/>
      </w:r>
    </w:p>
  </w:footnote>
  <w:footnote w:type="continuationSeparator" w:id="0">
    <w:p w:rsidR="00AF3681" w:rsidRDefault="00AF3681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54C2"/>
    <w:rsid w:val="0014794A"/>
    <w:rsid w:val="00171638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57E5F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45CE7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AF3681"/>
    <w:rsid w:val="00B05D07"/>
    <w:rsid w:val="00B1221A"/>
    <w:rsid w:val="00B81A00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4B74"/>
    <w:rsid w:val="00DD709C"/>
    <w:rsid w:val="00E34304"/>
    <w:rsid w:val="00EE08B7"/>
    <w:rsid w:val="00F52760"/>
    <w:rsid w:val="00F61847"/>
    <w:rsid w:val="00F64284"/>
    <w:rsid w:val="00F75EAA"/>
    <w:rsid w:val="00FA430F"/>
    <w:rsid w:val="00FA6B31"/>
    <w:rsid w:val="00FC7738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P R C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wpp</cp:lastModifiedBy>
  <cp:revision>2</cp:revision>
  <cp:lastPrinted>2019-05-06T09:12:00Z</cp:lastPrinted>
  <dcterms:created xsi:type="dcterms:W3CDTF">2019-05-08T14:42:00Z</dcterms:created>
  <dcterms:modified xsi:type="dcterms:W3CDTF">2019-05-08T14:42:00Z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